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50" w:rsidRDefault="00DA6AE5">
      <w:r>
        <w:rPr>
          <w:rFonts w:ascii="Bliss-Bold" w:hAnsi="Bliss-Bold" w:cs="Bliss-Bold"/>
          <w:b/>
          <w:bCs/>
          <w:color w:val="00005A"/>
          <w:sz w:val="26"/>
          <w:szCs w:val="26"/>
        </w:rPr>
        <w:t>P4</w:t>
      </w:r>
      <w:r w:rsidR="00024C50"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.1 </w:t>
      </w:r>
      <w:r w:rsidR="00D0277C"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How </w:t>
      </w:r>
      <w:r>
        <w:rPr>
          <w:rFonts w:ascii="Bliss-Bold" w:hAnsi="Bliss-Bold" w:cs="Bliss-Bold"/>
          <w:b/>
          <w:bCs/>
          <w:color w:val="00005A"/>
          <w:sz w:val="26"/>
          <w:szCs w:val="26"/>
        </w:rPr>
        <w:t>can we describe motion</w:t>
      </w:r>
      <w:r w:rsidR="00D0277C">
        <w:rPr>
          <w:rFonts w:ascii="Bliss-Bold" w:hAnsi="Bliss-Bold" w:cs="Bliss-Bold"/>
          <w:b/>
          <w:bCs/>
          <w:color w:val="00005A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085"/>
        <w:gridCol w:w="1054"/>
      </w:tblGrid>
      <w:tr w:rsidR="00AF7ECF" w:rsidRPr="00D50CA9" w:rsidTr="00724349">
        <w:tc>
          <w:tcPr>
            <w:tcW w:w="1103" w:type="dxa"/>
          </w:tcPr>
          <w:p w:rsidR="00AF7ECF" w:rsidRPr="00D50CA9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085" w:type="dxa"/>
          </w:tcPr>
          <w:p w:rsidR="00AF7ECF" w:rsidRPr="00D50CA9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1054" w:type="dxa"/>
          </w:tcPr>
          <w:p w:rsidR="00AF7ECF" w:rsidRPr="00D50CA9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Apply the following equation to situations where an average speed is involved: speed (m/s) = </w:t>
            </w: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distance travelled (m)</w:t>
            </w:r>
          </w:p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      </w:t>
            </w:r>
            <w:r w:rsidR="002D40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time taken (s)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2. Distinguish between average speed and instantaneous speed (in effect, an average over a short time interval) for examples of motion where speed is changing.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3. Understand that the displacement of an object at a given moment is its net distance from its starting point together with an indication of direction.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Draw and interpret a distance-time </w:t>
            </w:r>
            <w:r w:rsidRPr="00DA6A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(or displacement-time) </w:t>
            </w: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graph for an object that is:</w:t>
            </w:r>
          </w:p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a. stationary</w:t>
            </w:r>
          </w:p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b. moving at constant speed</w:t>
            </w:r>
          </w:p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c. moving with increasing or decreasing speed.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DA6AE5" w:rsidRDefault="00DA6AE5" w:rsidP="00D0277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5. Interpret a steeper gradient of a distance-time graph as a higher speed.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DA6AE5" w:rsidRDefault="00DA6AE5" w:rsidP="00D02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6. Calculate a speed from the gradient of a straight section of a distance-time graph.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7. Draw and interpret a speed-time graph for an object that is:</w:t>
            </w:r>
          </w:p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a. stationary</w:t>
            </w:r>
          </w:p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b. moving in a straight line with constant speed</w:t>
            </w:r>
          </w:p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c. moving in a straight line with steadily increasing or decreasing speed (but no change of direction).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8. Understand that in many everyday situations, acceleration is used to mean the change in speed of an object in a given time interval.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9. Recall that the instantaneous velocity of an object is its instantaneous speed together with an indication of the direction.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724349">
        <w:tc>
          <w:tcPr>
            <w:tcW w:w="1103" w:type="dxa"/>
          </w:tcPr>
          <w:p w:rsidR="00AF7ECF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AF7ECF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10. Understand that the velocity of an object moving in a straight line is positive if it is moving in one direction and negative if it is moving in the opposite direction.</w:t>
            </w:r>
          </w:p>
        </w:tc>
        <w:tc>
          <w:tcPr>
            <w:tcW w:w="1054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724349">
        <w:tc>
          <w:tcPr>
            <w:tcW w:w="1103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11. Draw and interpret a velocity-time graph for an object that is:</w:t>
            </w:r>
          </w:p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a. stationary</w:t>
            </w:r>
          </w:p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b. moving in a straight line with constant speed</w:t>
            </w:r>
          </w:p>
          <w:p w:rsidR="00344394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c. moving in a straight line with steadily increasing or decreasing speed (including situations involving a change of direction).</w:t>
            </w:r>
          </w:p>
        </w:tc>
        <w:tc>
          <w:tcPr>
            <w:tcW w:w="1054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44394" w:rsidRPr="004E1CA9" w:rsidTr="00724349">
        <w:tc>
          <w:tcPr>
            <w:tcW w:w="1103" w:type="dxa"/>
          </w:tcPr>
          <w:p w:rsidR="00344394" w:rsidRDefault="00344394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344394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12. Calculate the acceleration from the gradient of a velocity–time graph (or from a speed-time graph in situations where direction of motion is constant)</w:t>
            </w:r>
          </w:p>
        </w:tc>
        <w:tc>
          <w:tcPr>
            <w:tcW w:w="1054" w:type="dxa"/>
          </w:tcPr>
          <w:p w:rsidR="00344394" w:rsidRPr="004E1CA9" w:rsidRDefault="00344394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D0277C" w:rsidRPr="004E1CA9" w:rsidTr="00724349">
        <w:tc>
          <w:tcPr>
            <w:tcW w:w="1103" w:type="dxa"/>
          </w:tcPr>
          <w:p w:rsidR="00D0277C" w:rsidRDefault="00D0277C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085" w:type="dxa"/>
          </w:tcPr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>13. Calculate acceleration using the equation:</w:t>
            </w:r>
          </w:p>
          <w:p w:rsidR="00DA6AE5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acceleration (m/s2) = </w:t>
            </w: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change in velocity (m/s)</w:t>
            </w:r>
          </w:p>
          <w:p w:rsidR="00D0277C" w:rsidRPr="00DA6AE5" w:rsidRDefault="00DA6AE5" w:rsidP="00DA6A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A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       time taken (s)</w:t>
            </w:r>
          </w:p>
        </w:tc>
        <w:tc>
          <w:tcPr>
            <w:tcW w:w="1054" w:type="dxa"/>
          </w:tcPr>
          <w:p w:rsidR="00D0277C" w:rsidRPr="004E1CA9" w:rsidRDefault="00D0277C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D50CA9" w:rsidRDefault="00D50CA9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D50CA9" w:rsidRDefault="00D50CA9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D50CA9" w:rsidRDefault="00D50CA9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DA6AE5" w:rsidRDefault="00DA6AE5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131914" w:rsidRDefault="009045E8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  <w:r>
        <w:rPr>
          <w:rFonts w:ascii="Bliss-Bold" w:hAnsi="Bliss-Bold" w:cs="Bliss-Bold"/>
          <w:b/>
          <w:bCs/>
          <w:color w:val="00005A"/>
          <w:sz w:val="26"/>
          <w:szCs w:val="26"/>
        </w:rPr>
        <w:lastRenderedPageBreak/>
        <w:t>P4</w:t>
      </w:r>
      <w:r w:rsidR="00D0277C"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.2 </w:t>
      </w:r>
      <w:r w:rsidR="00DA6AE5">
        <w:rPr>
          <w:rFonts w:ascii="Bliss-Bold" w:hAnsi="Bliss-Bold" w:cs="Bliss-Bold"/>
          <w:b/>
          <w:bCs/>
          <w:color w:val="00005A"/>
          <w:sz w:val="26"/>
          <w:szCs w:val="26"/>
        </w:rPr>
        <w:t>What are forces</w:t>
      </w:r>
      <w:r w:rsidR="00D0277C">
        <w:rPr>
          <w:rFonts w:ascii="Bliss-Bold" w:hAnsi="Bliss-Bold" w:cs="Bliss-Bold"/>
          <w:b/>
          <w:bCs/>
          <w:color w:val="00005A"/>
          <w:sz w:val="26"/>
          <w:szCs w:val="26"/>
        </w:rPr>
        <w:t>?</w:t>
      </w:r>
    </w:p>
    <w:p w:rsidR="00131914" w:rsidRDefault="00131914" w:rsidP="00AF7ECF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128"/>
        <w:gridCol w:w="1011"/>
      </w:tblGrid>
      <w:tr w:rsidR="000F68CB" w:rsidRPr="00D50CA9" w:rsidTr="00501AAA">
        <w:tc>
          <w:tcPr>
            <w:tcW w:w="1103" w:type="dxa"/>
          </w:tcPr>
          <w:p w:rsidR="000F68CB" w:rsidRPr="00D50CA9" w:rsidRDefault="000F68CB" w:rsidP="000F68CB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128" w:type="dxa"/>
          </w:tcPr>
          <w:p w:rsidR="000F68CB" w:rsidRPr="00D50CA9" w:rsidRDefault="000F68CB" w:rsidP="000F68C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1011" w:type="dxa"/>
          </w:tcPr>
          <w:p w:rsidR="000F68CB" w:rsidRPr="00D50CA9" w:rsidRDefault="000F68CB" w:rsidP="000F68CB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0F68CB" w:rsidRPr="004E1CA9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9045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1. R</w:t>
            </w:r>
            <w:r w:rsidR="00DA6AE5" w:rsidRPr="009045E8">
              <w:rPr>
                <w:rFonts w:ascii="Arial" w:hAnsi="Arial" w:cs="Arial"/>
                <w:sz w:val="28"/>
                <w:szCs w:val="28"/>
              </w:rPr>
              <w:t>ecall that a force arises from an interaction between two objects</w:t>
            </w:r>
            <w:r w:rsidR="009045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2. U</w:t>
            </w:r>
            <w:r w:rsidR="00DA6AE5" w:rsidRPr="009045E8">
              <w:rPr>
                <w:rFonts w:ascii="Arial" w:hAnsi="Arial" w:cs="Arial"/>
                <w:sz w:val="28"/>
                <w:szCs w:val="28"/>
              </w:rPr>
              <w:t>nderstand that when two objects interact, both always experience a force and that these</w:t>
            </w:r>
            <w:r w:rsidRPr="009045E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6AE5" w:rsidRPr="009045E8">
              <w:rPr>
                <w:rFonts w:ascii="Arial" w:hAnsi="Arial" w:cs="Arial"/>
                <w:sz w:val="28"/>
                <w:szCs w:val="28"/>
              </w:rPr>
              <w:t>two forces form an interaction pair</w:t>
            </w:r>
            <w:r w:rsidRPr="009045E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374DA2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3. In simple everyday situations:</w:t>
            </w:r>
          </w:p>
          <w:p w:rsidR="00374DA2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a. identify forces arising from an interaction between two objects</w:t>
            </w:r>
          </w:p>
          <w:p w:rsidR="00374DA2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b. identify the ‘partner’ of a given force (i.e. the other force of the interaction pair)</w:t>
            </w:r>
          </w:p>
          <w:p w:rsidR="00374DA2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c. specify, for each force, the object which exerts it, and the object on which it acts</w:t>
            </w:r>
          </w:p>
          <w:p w:rsidR="000F68CB" w:rsidRPr="009045E8" w:rsidRDefault="00374DA2" w:rsidP="00374D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d. use arrows to show the sizes and directions of forces acting.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4. Understand that the two forces in an interaction pair are equal in size and opposite in direction, and that they act on different objects.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F94948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5. Describe the interaction between two surfaces which slide (or tend to slide) relative to each other: each surface experiences a force in the direction that prevents (or tends to prevent) relative movement; this interaction is called friction.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6. Describe the interaction between an object and a horizontal surface it is resting on: the object pushes down on the surface, the surface pushes up on the object with an equal force, and this is called the reaction of the surface.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7. Recall that friction and the reaction of a surface arise in response to the action of an applied force, and their size matches the applied force up to a limit.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 xml:space="preserve">8. Use the ideas of friction and reaction to explain situations such as the driving force on vehicles </w:t>
            </w:r>
            <w:r w:rsidRPr="009045E8">
              <w:rPr>
                <w:rFonts w:ascii="Arial" w:hAnsi="Arial" w:cs="Arial"/>
                <w:b/>
                <w:bCs/>
                <w:sz w:val="28"/>
                <w:szCs w:val="28"/>
              </w:rPr>
              <w:t>and walking.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0F68CB" w:rsidRPr="004E1CA9" w:rsidTr="00501AAA">
        <w:tc>
          <w:tcPr>
            <w:tcW w:w="1103" w:type="dxa"/>
          </w:tcPr>
          <w:p w:rsidR="000F68CB" w:rsidRPr="00504F93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28" w:type="dxa"/>
          </w:tcPr>
          <w:p w:rsidR="000F68CB" w:rsidRPr="009045E8" w:rsidRDefault="00374DA2" w:rsidP="00374D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5A"/>
                <w:sz w:val="28"/>
                <w:szCs w:val="28"/>
              </w:rPr>
            </w:pPr>
            <w:r w:rsidRPr="009045E8">
              <w:rPr>
                <w:rFonts w:ascii="Arial" w:hAnsi="Arial" w:cs="Arial"/>
                <w:sz w:val="28"/>
                <w:szCs w:val="28"/>
              </w:rPr>
              <w:t>9. Use the idea of a pair of equal and opposite forces to explain in outline how rockets and jet engines produce a driving force.</w:t>
            </w:r>
          </w:p>
        </w:tc>
        <w:tc>
          <w:tcPr>
            <w:tcW w:w="1011" w:type="dxa"/>
          </w:tcPr>
          <w:p w:rsidR="000F68CB" w:rsidRPr="004E1CA9" w:rsidRDefault="000F68CB" w:rsidP="000F68C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0F68CB" w:rsidRDefault="000F68CB" w:rsidP="00D50CA9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724349" w:rsidRDefault="00724349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374DA2" w:rsidRDefault="00374DA2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374DA2" w:rsidRDefault="00374DA2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374DA2" w:rsidRDefault="00374DA2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p w:rsidR="00501AAA" w:rsidRDefault="00131914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  <w:r>
        <w:rPr>
          <w:rFonts w:ascii="Bliss-Bold" w:hAnsi="Bliss-Bold" w:cs="Bliss-Bold"/>
          <w:b/>
          <w:bCs/>
          <w:color w:val="00005A"/>
          <w:sz w:val="26"/>
          <w:szCs w:val="26"/>
        </w:rPr>
        <w:t>P</w:t>
      </w:r>
      <w:r w:rsidR="009045E8">
        <w:rPr>
          <w:rFonts w:ascii="Bliss-Bold" w:hAnsi="Bliss-Bold" w:cs="Bliss-Bold"/>
          <w:b/>
          <w:bCs/>
          <w:color w:val="00005A"/>
          <w:sz w:val="26"/>
          <w:szCs w:val="26"/>
        </w:rPr>
        <w:t>4</w:t>
      </w:r>
      <w:r>
        <w:rPr>
          <w:rFonts w:ascii="Bliss-Bold" w:hAnsi="Bliss-Bold" w:cs="Bliss-Bold"/>
          <w:b/>
          <w:bCs/>
          <w:color w:val="00005A"/>
          <w:sz w:val="26"/>
          <w:szCs w:val="26"/>
        </w:rPr>
        <w:t xml:space="preserve">.3 </w:t>
      </w:r>
      <w:r w:rsidR="009045E8">
        <w:rPr>
          <w:rFonts w:ascii="Bliss-Bold" w:hAnsi="Bliss-Bold" w:cs="Bliss-Bold"/>
          <w:b/>
          <w:bCs/>
          <w:color w:val="00005A"/>
          <w:sz w:val="26"/>
          <w:szCs w:val="26"/>
        </w:rPr>
        <w:t>What is the connection between forces and motion</w:t>
      </w:r>
      <w:r>
        <w:rPr>
          <w:rFonts w:ascii="Bliss-Bold" w:hAnsi="Bliss-Bold" w:cs="Bliss-Bold"/>
          <w:b/>
          <w:bCs/>
          <w:color w:val="00005A"/>
          <w:sz w:val="26"/>
          <w:szCs w:val="26"/>
        </w:rPr>
        <w:t>?</w:t>
      </w:r>
    </w:p>
    <w:p w:rsidR="00131914" w:rsidRDefault="00131914" w:rsidP="00501AAA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7227"/>
        <w:gridCol w:w="912"/>
      </w:tblGrid>
      <w:tr w:rsidR="00501AAA" w:rsidRPr="00D50CA9" w:rsidTr="001B427D">
        <w:tc>
          <w:tcPr>
            <w:tcW w:w="1103" w:type="dxa"/>
          </w:tcPr>
          <w:p w:rsidR="00501AAA" w:rsidRPr="00D50CA9" w:rsidRDefault="00501AAA" w:rsidP="00501AA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Before</w:t>
            </w:r>
          </w:p>
        </w:tc>
        <w:tc>
          <w:tcPr>
            <w:tcW w:w="7227" w:type="dxa"/>
          </w:tcPr>
          <w:p w:rsidR="00501AAA" w:rsidRPr="00D50CA9" w:rsidRDefault="00501AAA" w:rsidP="00501AA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Objectives</w:t>
            </w:r>
          </w:p>
        </w:tc>
        <w:tc>
          <w:tcPr>
            <w:tcW w:w="912" w:type="dxa"/>
          </w:tcPr>
          <w:p w:rsidR="00501AAA" w:rsidRPr="00D50CA9" w:rsidRDefault="00501AAA" w:rsidP="00501AAA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D50CA9"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  <w:t>After</w:t>
            </w:r>
          </w:p>
        </w:tc>
      </w:tr>
      <w:tr w:rsidR="00501AAA" w:rsidRPr="004E1CA9" w:rsidTr="001B427D">
        <w:tc>
          <w:tcPr>
            <w:tcW w:w="1103" w:type="dxa"/>
          </w:tcPr>
          <w:p w:rsidR="00501AAA" w:rsidRPr="00F94948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501AAA" w:rsidRPr="00C32C11" w:rsidRDefault="00C32C11" w:rsidP="00C32C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2C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</w:t>
            </w:r>
            <w:r w:rsidR="00374DA2" w:rsidRPr="00C32C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Recall that the energy of a moving object is called its kinetic </w:t>
            </w:r>
          </w:p>
          <w:p w:rsidR="00C32C11" w:rsidRPr="00C32C11" w:rsidRDefault="00C32C11" w:rsidP="00C32C11">
            <w:pPr>
              <w:rPr>
                <w:rFonts w:ascii="Verdana" w:hAnsi="Verdana" w:cs="Verdana"/>
                <w:color w:val="00005A"/>
              </w:rPr>
            </w:pPr>
            <w:r w:rsidRPr="00C32C11">
              <w:rPr>
                <w:rFonts w:ascii="Arial" w:hAnsi="Arial" w:cs="Arial"/>
                <w:color w:val="000000" w:themeColor="text1"/>
                <w:sz w:val="24"/>
                <w:szCs w:val="24"/>
              </w:rPr>
              <w:t>energy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501AAA" w:rsidRPr="004E1CA9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374DA2" w:rsidP="00374DA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2. Recall that as an object is raised, its gravitational potential energy increases, and as it falls, its gravitational potential energy decreases.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374DA2" w:rsidP="001319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3. Recall that when a force moves an object, it does work.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374DA2" w:rsidP="00374D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4. Use the equation:</w:t>
            </w:r>
          </w:p>
          <w:p w:rsidR="00C32C11" w:rsidRDefault="00C32C11" w:rsidP="00C32C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work done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/>
                <w:sz w:val="24"/>
                <w:szCs w:val="24"/>
              </w:rPr>
              <w:t>=       force     ×     distance moved in direction of force</w:t>
            </w:r>
          </w:p>
          <w:p w:rsidR="00374DA2" w:rsidRPr="00C32C11" w:rsidRDefault="00374DA2" w:rsidP="00C32C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(joules, J)        (</w:t>
            </w:r>
            <w:proofErr w:type="spellStart"/>
            <w:r w:rsidRPr="00C32C11">
              <w:rPr>
                <w:rFonts w:ascii="ArialMT" w:hAnsi="ArialMT" w:cs="ArialMT"/>
                <w:sz w:val="24"/>
                <w:szCs w:val="24"/>
              </w:rPr>
              <w:t>newtons</w:t>
            </w:r>
            <w:proofErr w:type="spellEnd"/>
            <w:r w:rsidRPr="00C32C11">
              <w:rPr>
                <w:rFonts w:ascii="ArialMT" w:hAnsi="ArialMT" w:cs="ArialMT"/>
                <w:sz w:val="24"/>
                <w:szCs w:val="24"/>
              </w:rPr>
              <w:t>, N)                   (metres, m)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374DA2" w:rsidP="00374D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 xml:space="preserve">5. Understand that when work is done </w:t>
            </w:r>
            <w:r w:rsidRPr="00C32C11">
              <w:rPr>
                <w:rFonts w:ascii="ArialMT" w:hAnsi="ArialMT" w:cs="ArialMT"/>
                <w:b/>
                <w:sz w:val="24"/>
                <w:szCs w:val="24"/>
              </w:rPr>
              <w:t>on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an object, energy is transferred to the object and when work is done </w:t>
            </w:r>
            <w:r w:rsidRPr="00C32C11">
              <w:rPr>
                <w:rFonts w:ascii="ArialMT" w:hAnsi="ArialMT" w:cs="ArialMT"/>
                <w:b/>
                <w:sz w:val="24"/>
                <w:szCs w:val="24"/>
              </w:rPr>
              <w:t>by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an object, energy is transferred from the object to something else, according to the relationship: amount of energy transferred = work done</w:t>
            </w:r>
          </w:p>
          <w:p w:rsidR="00374DA2" w:rsidRPr="00C32C11" w:rsidRDefault="00374DA2" w:rsidP="00374DA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 xml:space="preserve">                              </w:t>
            </w:r>
            <w:r w:rsidR="00C32C11">
              <w:rPr>
                <w:rFonts w:ascii="ArialMT" w:hAnsi="ArialMT" w:cs="ArialMT"/>
                <w:sz w:val="24"/>
                <w:szCs w:val="24"/>
              </w:rPr>
              <w:t xml:space="preserve">           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(joules, J)                         (joules, J)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374DA2" w:rsidP="00374DA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6. Understand that when an object is lifted to a higher position above the ground, work is done by the lifting force; this increases the gravitational potential energy.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374DA2" w:rsidP="00374D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7. Use the equation:</w:t>
            </w:r>
          </w:p>
          <w:p w:rsidR="00C32C11" w:rsidRPr="00C32C11" w:rsidRDefault="00374DA2" w:rsidP="00374D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change in gravitational potential energy = weight × vertical height</w:t>
            </w:r>
          </w:p>
          <w:p w:rsidR="00374DA2" w:rsidRPr="00C32C11" w:rsidRDefault="00374DA2" w:rsidP="00374DA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 xml:space="preserve">                                                                                  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difference</w:t>
            </w:r>
          </w:p>
          <w:p w:rsidR="00374DA2" w:rsidRPr="00C32C11" w:rsidRDefault="00C32C11" w:rsidP="00C32C11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 xml:space="preserve">                    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(joules, J)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                       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 xml:space="preserve"> (</w:t>
            </w:r>
            <w:proofErr w:type="spellStart"/>
            <w:r w:rsidR="00374DA2" w:rsidRPr="00C32C11">
              <w:rPr>
                <w:rFonts w:ascii="ArialMT" w:hAnsi="ArialMT" w:cs="ArialMT"/>
                <w:sz w:val="24"/>
                <w:szCs w:val="24"/>
              </w:rPr>
              <w:t>newtons</w:t>
            </w:r>
            <w:proofErr w:type="spellEnd"/>
            <w:r w:rsidR="00374DA2" w:rsidRPr="00C32C11">
              <w:rPr>
                <w:rFonts w:ascii="ArialMT" w:hAnsi="ArialMT" w:cs="ArialMT"/>
                <w:sz w:val="24"/>
                <w:szCs w:val="24"/>
              </w:rPr>
              <w:t xml:space="preserve">, N)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(metres, m)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C32C11" w:rsidP="00C32C1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8. U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nderstand that when a force acting on an object makes its velocity increase, the force does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work on the object and this results in an increase in its kinetic energy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C32C11" w:rsidP="00C32C1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9. U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nderstand that the greater the mass of an object and the faster it is moving, the greater its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kinetic energy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C32C11" w:rsidRPr="00C32C11" w:rsidRDefault="00C32C11" w:rsidP="00C32C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 xml:space="preserve">10. Use the equation: </w:t>
            </w:r>
          </w:p>
          <w:p w:rsidR="00C32C11" w:rsidRPr="00C32C11" w:rsidRDefault="00374DA2" w:rsidP="00C32C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 xml:space="preserve">kinetic energy = ½ 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 xml:space="preserve">    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× 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 xml:space="preserve">    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mass ×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 xml:space="preserve">     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[velocity]</w:t>
            </w:r>
            <w:r w:rsidR="00C32C11" w:rsidRPr="00C32C11">
              <w:rPr>
                <w:rFonts w:ascii="ArialMT" w:hAnsi="ArialMT" w:cs="ArialMT"/>
                <w:sz w:val="24"/>
                <w:szCs w:val="24"/>
                <w:vertAlign w:val="superscript"/>
              </w:rPr>
              <w:t>2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374DA2" w:rsidRPr="00C32C11" w:rsidRDefault="00374DA2" w:rsidP="00C32C1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  <w:vertAlign w:val="superscript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 xml:space="preserve">(joules, J) 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 xml:space="preserve">              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(kilograms, kg) 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 xml:space="preserve">  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([metres per second]</w:t>
            </w:r>
            <w:r w:rsidR="00C32C11" w:rsidRPr="00C32C11">
              <w:rPr>
                <w:rFonts w:ascii="ArialMT" w:hAnsi="ArialMT" w:cs="ArialMT"/>
                <w:sz w:val="24"/>
                <w:szCs w:val="24"/>
                <w:vertAlign w:val="superscript"/>
              </w:rPr>
              <w:t>2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>, [m/s]</w:t>
            </w:r>
            <w:r w:rsidR="00C32C11" w:rsidRPr="00C32C11">
              <w:rPr>
                <w:rFonts w:ascii="ArialMT" w:hAnsi="ArialMT" w:cs="ArialMT"/>
                <w:sz w:val="24"/>
                <w:szCs w:val="24"/>
                <w:vertAlign w:val="superscript"/>
              </w:rPr>
              <w:t>2</w:t>
            </w:r>
            <w:r w:rsidR="00C32C11" w:rsidRPr="00C32C11">
              <w:rPr>
                <w:rFonts w:ascii="ArialMT" w:hAnsi="ArialMT" w:cs="ArialMT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374DA2" w:rsidRPr="004E1CA9" w:rsidTr="001B427D">
        <w:tc>
          <w:tcPr>
            <w:tcW w:w="1103" w:type="dxa"/>
          </w:tcPr>
          <w:p w:rsidR="00374DA2" w:rsidRPr="00F94948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374DA2" w:rsidRPr="00C32C11" w:rsidRDefault="00C32C11" w:rsidP="00C32C11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11. U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nderstand that if friction and air resistance can be ignored, an object’s kinetic energy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changes by an amount equal to the work done on it by an applied force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374DA2" w:rsidRPr="004E1CA9" w:rsidRDefault="00374DA2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501AAA" w:rsidRPr="004E1CA9" w:rsidTr="001B427D">
        <w:tc>
          <w:tcPr>
            <w:tcW w:w="1103" w:type="dxa"/>
          </w:tcPr>
          <w:p w:rsidR="00501AAA" w:rsidRPr="00F94948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501AAA" w:rsidRPr="00C32C11" w:rsidRDefault="00C32C11" w:rsidP="00C32C11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12. U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nderstand that air resistance or friction will cause the gain in an object’s kinetic energy to be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less than the work done on it by an applied force in the direction of motion, because some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energy is dissipated through heating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501AAA" w:rsidRPr="004E1CA9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501AAA" w:rsidRPr="004E1CA9" w:rsidTr="001B427D">
        <w:tc>
          <w:tcPr>
            <w:tcW w:w="1103" w:type="dxa"/>
          </w:tcPr>
          <w:p w:rsidR="00501AAA" w:rsidRPr="00F94948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131914" w:rsidRPr="00C32C11" w:rsidRDefault="00C32C11" w:rsidP="00C32C11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13. R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ecall that energy is always conserved in any event or process</w:t>
            </w:r>
            <w:r w:rsidRPr="00C32C11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501AAA" w:rsidRPr="004E1CA9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501AAA" w:rsidRPr="004E1CA9" w:rsidTr="001B427D">
        <w:tc>
          <w:tcPr>
            <w:tcW w:w="1103" w:type="dxa"/>
          </w:tcPr>
          <w:p w:rsidR="00501AAA" w:rsidRPr="00F94948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227" w:type="dxa"/>
          </w:tcPr>
          <w:p w:rsidR="00501AAA" w:rsidRPr="00C32C11" w:rsidRDefault="00C32C11" w:rsidP="00C32C11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C32C11">
              <w:rPr>
                <w:rFonts w:ascii="ArialMT" w:hAnsi="ArialMT" w:cs="ArialMT"/>
                <w:sz w:val="24"/>
                <w:szCs w:val="24"/>
              </w:rPr>
              <w:t>14. C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 xml:space="preserve">alculate the gain in kinetic energy, </w:t>
            </w:r>
            <w:r w:rsidR="00374DA2" w:rsidRPr="00C32C11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and the speed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, of an object that has fallen through a</w:t>
            </w:r>
            <w:r w:rsidRPr="00C32C11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="00374DA2" w:rsidRPr="00C32C11">
              <w:rPr>
                <w:rFonts w:ascii="ArialMT" w:hAnsi="ArialMT" w:cs="ArialMT"/>
                <w:sz w:val="24"/>
                <w:szCs w:val="24"/>
              </w:rPr>
              <w:t>given height.</w:t>
            </w:r>
          </w:p>
        </w:tc>
        <w:tc>
          <w:tcPr>
            <w:tcW w:w="912" w:type="dxa"/>
          </w:tcPr>
          <w:p w:rsidR="00501AAA" w:rsidRPr="004E1CA9" w:rsidRDefault="00501AAA" w:rsidP="00501AA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501AAA" w:rsidRDefault="00501AAA" w:rsidP="00C32C11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</w:p>
    <w:sectPr w:rsidR="00501A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A2" w:rsidRDefault="00374DA2" w:rsidP="00266C5B">
      <w:pPr>
        <w:spacing w:after="0" w:line="240" w:lineRule="auto"/>
      </w:pPr>
      <w:r>
        <w:separator/>
      </w:r>
    </w:p>
  </w:endnote>
  <w:endnote w:type="continuationSeparator" w:id="0">
    <w:p w:rsidR="00374DA2" w:rsidRDefault="00374DA2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A2" w:rsidRDefault="00374DA2" w:rsidP="00266C5B">
      <w:pPr>
        <w:spacing w:after="0" w:line="240" w:lineRule="auto"/>
      </w:pPr>
      <w:r>
        <w:separator/>
      </w:r>
    </w:p>
  </w:footnote>
  <w:footnote w:type="continuationSeparator" w:id="0">
    <w:p w:rsidR="00374DA2" w:rsidRDefault="00374DA2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A2" w:rsidRDefault="00C32C11" w:rsidP="00266C5B">
    <w:pPr>
      <w:pStyle w:val="Header"/>
      <w:jc w:val="center"/>
    </w:pPr>
    <w:r>
      <w:t>P4 Explaining Motion</w:t>
    </w:r>
  </w:p>
  <w:p w:rsidR="00374DA2" w:rsidRDefault="00374DA2" w:rsidP="00266C5B">
    <w:pPr>
      <w:pStyle w:val="Header"/>
      <w:jc w:val="center"/>
    </w:pPr>
    <w:r>
      <w:t>Objectives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FD"/>
    <w:multiLevelType w:val="hybridMultilevel"/>
    <w:tmpl w:val="88D4D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024C50"/>
    <w:rsid w:val="0007151B"/>
    <w:rsid w:val="000F68CB"/>
    <w:rsid w:val="00131914"/>
    <w:rsid w:val="001B427D"/>
    <w:rsid w:val="00266C5B"/>
    <w:rsid w:val="002D4000"/>
    <w:rsid w:val="00344394"/>
    <w:rsid w:val="00374DA2"/>
    <w:rsid w:val="003C3F85"/>
    <w:rsid w:val="004E1CA9"/>
    <w:rsid w:val="00501AAA"/>
    <w:rsid w:val="00504F93"/>
    <w:rsid w:val="0056130E"/>
    <w:rsid w:val="005A185A"/>
    <w:rsid w:val="006D5AD5"/>
    <w:rsid w:val="00724349"/>
    <w:rsid w:val="00791667"/>
    <w:rsid w:val="007A360B"/>
    <w:rsid w:val="009045E8"/>
    <w:rsid w:val="00AB5DA8"/>
    <w:rsid w:val="00AF7ECF"/>
    <w:rsid w:val="00B2763A"/>
    <w:rsid w:val="00C32C11"/>
    <w:rsid w:val="00D0277C"/>
    <w:rsid w:val="00D50CA9"/>
    <w:rsid w:val="00D90975"/>
    <w:rsid w:val="00DA6AE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  <w:style w:type="paragraph" w:styleId="ListParagraph">
    <w:name w:val="List Paragraph"/>
    <w:basedOn w:val="Normal"/>
    <w:uiPriority w:val="34"/>
    <w:qFormat/>
    <w:rsid w:val="0002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  <w:style w:type="paragraph" w:styleId="ListParagraph">
    <w:name w:val="List Paragraph"/>
    <w:basedOn w:val="Normal"/>
    <w:uiPriority w:val="34"/>
    <w:qFormat/>
    <w:rsid w:val="0002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5</cp:revision>
  <dcterms:created xsi:type="dcterms:W3CDTF">2012-08-06T05:46:00Z</dcterms:created>
  <dcterms:modified xsi:type="dcterms:W3CDTF">2012-08-26T12:30:00Z</dcterms:modified>
</cp:coreProperties>
</file>